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4.0.0 -->
  <w:body>
    <w:p w:rsidR="00A3288C" w:rsidP="003E096B">
      <w:pPr>
        <w:spacing w:before="2" w:beforeLines="1" w:after="2" w:afterLines="1"/>
        <w:jc w:val="center"/>
        <w:rPr>
          <w:rFonts w:ascii="Times" w:hAnsi="Times" w:eastAsiaTheme="minorHAnsi" w:cs="Times New Roman"/>
          <w:b/>
          <w:bCs/>
          <w:color w:val="auto"/>
          <w:sz w:val="22"/>
          <w:szCs w:val="22"/>
          <w:shd w:val="clear" w:color="auto" w:fill="auto"/>
        </w:rPr>
      </w:pPr>
      <w:r>
        <w:rPr>
          <w:noProof/>
          <w:color w:val="1F497D"/>
          <w:lang w:val="en-CA" w:eastAsia="en-CA"/>
        </w:rPr>
        <w:drawing>
          <wp:inline distT="0" distB="0" distL="0" distR="0">
            <wp:extent cx="3262892" cy="680314"/>
            <wp:effectExtent l="19050" t="0" r="0" b="0"/>
            <wp:docPr id="2" name="Picture 1" descr="cid:image002.png@01D0FABA.3DA68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FABA.3DA68A50"/>
                    <pic:cNvPicPr>
                      <a:picLocks noChangeAspect="1" noChangeArrowheads="1"/>
                    </pic:cNvPicPr>
                  </pic:nvPicPr>
                  <pic:blipFill>
                    <a:blip xmlns:r="http://schemas.openxmlformats.org/officeDocument/2006/relationships" r:embed="rId5" r:link="rId6" cstate="print"/>
                    <a:srcRect/>
                    <a:stretch>
                      <a:fillRect/>
                    </a:stretch>
                  </pic:blipFill>
                  <pic:spPr bwMode="auto">
                    <a:xfrm>
                      <a:off x="0" y="0"/>
                      <a:ext cx="3268246" cy="681430"/>
                    </a:xfrm>
                    <a:prstGeom prst="rect">
                      <a:avLst/>
                    </a:prstGeom>
                    <a:noFill/>
                    <a:ln w="9525">
                      <a:noFill/>
                      <a:miter lim="800000"/>
                      <a:headEnd/>
                      <a:tailEnd/>
                    </a:ln>
                  </pic:spPr>
                </pic:pic>
              </a:graphicData>
            </a:graphic>
          </wp:inline>
        </w:drawing>
      </w:r>
    </w:p>
    <w:p w:rsidR="006C0EB2" w:rsidRPr="005B0E18" w:rsidP="00F6591B">
      <w:pPr>
        <w:jc w:val="center"/>
        <w:rPr>
          <w:rFonts w:ascii="Garamond" w:hAnsi="Garamond" w:cs="Times New Roman"/>
          <w:b/>
          <w:bCs/>
          <w:color w:val="auto"/>
          <w:sz w:val="21"/>
          <w:szCs w:val="21"/>
          <w:shd w:val="clear" w:color="auto" w:fill="auto"/>
        </w:rPr>
      </w:pPr>
      <w:r w:rsidRPr="005B0E18">
        <w:rPr>
          <w:rFonts w:ascii="Times New Roman" w:hAnsi="Times New Roman" w:cs="Times New Roman"/>
          <w:b/>
          <w:bCs/>
          <w:sz w:val="26"/>
          <w:szCs w:val="26"/>
        </w:rPr>
        <w:t>H-SOURCE HOLDINGS LTD.</w:t>
        <w:br/>
      </w:r>
      <w:r w:rsidRPr="005B0E18">
        <w:rPr>
          <w:rFonts w:ascii="Garamond" w:hAnsi="Garamond"/>
          <w:sz w:val="21"/>
          <w:szCs w:val="21"/>
        </w:rPr>
        <w:t>Suite 1980, 1075 West Georgia Street</w:t>
        <w:br/>
        <w:t>Vancouver, British Columbia, Canada V6E 3C9</w:t>
      </w:r>
    </w:p>
    <w:p w:rsidR="00370C74" w:rsidRPr="007958D8" w:rsidP="007E6DFE">
      <w:pPr>
        <w:spacing w:before="360" w:after="240"/>
        <w:jc w:val="center"/>
        <w:rPr>
          <w:rFonts w:ascii="Times New Roman" w:hAnsi="Times New Roman" w:cs="Times New Roman"/>
          <w:b/>
          <w:color w:val="auto"/>
          <w:shd w:val="clear" w:color="auto" w:fill="auto"/>
        </w:rPr>
      </w:pPr>
      <w:r w:rsidR="00B65FF5">
        <w:rPr>
          <w:rFonts w:ascii="Times New Roman" w:hAnsi="Times New Roman" w:cs="Times New Roman"/>
          <w:b/>
          <w:bCs/>
        </w:rPr>
        <w:t>H-SOURCE ANNOUNCES TRADING RESUMPTION</w:t>
      </w:r>
    </w:p>
    <w:p w:rsidR="00B65FF5" w:rsidP="007958D8">
      <w:pPr>
        <w:jc w:val="both"/>
        <w:rPr>
          <w:rFonts w:ascii="Times New Roman" w:hAnsi="Times New Roman" w:cs="Times New Roman"/>
          <w:color w:val="auto"/>
          <w:sz w:val="22"/>
          <w:szCs w:val="22"/>
          <w:shd w:val="clear" w:color="auto" w:fill="auto"/>
        </w:rPr>
      </w:pPr>
      <w:r w:rsidRPr="007958D8" w:rsidR="00391F4E">
        <w:rPr>
          <w:rFonts w:ascii="Times New Roman" w:hAnsi="Times New Roman" w:cs="Times New Roman"/>
          <w:bCs/>
          <w:sz w:val="22"/>
          <w:szCs w:val="22"/>
        </w:rPr>
        <w:t>VANCOUVER, BRITISH COLUMBIA – October 7, 2015 –</w:t>
      </w:r>
      <w:r w:rsidRPr="007958D8" w:rsidR="00391F4E">
        <w:rPr>
          <w:rFonts w:ascii="Times New Roman" w:hAnsi="Times New Roman" w:cs="Times New Roman"/>
          <w:sz w:val="22"/>
          <w:szCs w:val="22"/>
        </w:rPr>
        <w:t> H-Source Holdings Ltd. (CSE: HSI) (the “</w:t>
      </w:r>
      <w:r w:rsidRPr="007958D8" w:rsidR="00391F4E">
        <w:rPr>
          <w:rFonts w:ascii="Times New Roman" w:hAnsi="Times New Roman" w:cs="Times New Roman"/>
          <w:b/>
          <w:sz w:val="22"/>
          <w:szCs w:val="22"/>
        </w:rPr>
        <w:t>Company</w:t>
      </w:r>
      <w:r w:rsidR="007E6DFE">
        <w:rPr>
          <w:rFonts w:ascii="Times New Roman" w:hAnsi="Times New Roman" w:cs="Times New Roman"/>
          <w:sz w:val="22"/>
          <w:szCs w:val="22"/>
        </w:rPr>
        <w:t>” or “</w:t>
      </w:r>
      <w:r w:rsidRPr="007E6DFE" w:rsidR="007E6DFE">
        <w:rPr>
          <w:rFonts w:ascii="Times New Roman" w:hAnsi="Times New Roman" w:cs="Times New Roman"/>
          <w:b/>
          <w:sz w:val="22"/>
          <w:szCs w:val="22"/>
        </w:rPr>
        <w:t>H-Source</w:t>
      </w:r>
      <w:r>
        <w:rPr>
          <w:rFonts w:ascii="Times New Roman" w:hAnsi="Times New Roman" w:cs="Times New Roman"/>
          <w:sz w:val="22"/>
          <w:szCs w:val="22"/>
        </w:rPr>
        <w:t>”) announces, further to the Company’s news release of October 1, 2015, that trading is scheduled to resume at market open on October 8, 2015.</w:t>
      </w:r>
    </w:p>
    <w:p w:rsidR="00CB052F" w:rsidRPr="007958D8" w:rsidP="00485FF9">
      <w:pPr>
        <w:pStyle w:val="Default"/>
        <w:spacing w:before="240"/>
        <w:jc w:val="both"/>
        <w:rPr>
          <w:b/>
          <w:color w:val="000000"/>
          <w:sz w:val="22"/>
          <w:szCs w:val="22"/>
          <w:shd w:val="clear" w:color="auto" w:fill="auto"/>
        </w:rPr>
      </w:pPr>
      <w:r w:rsidRPr="007958D8">
        <w:rPr>
          <w:b/>
          <w:sz w:val="22"/>
          <w:szCs w:val="22"/>
        </w:rPr>
        <w:t>About H-Source Holdings Inc. (HSI)</w:t>
      </w:r>
    </w:p>
    <w:p w:rsidR="0092757D" w:rsidRPr="007958D8" w:rsidP="007714CE">
      <w:pPr>
        <w:pStyle w:val="Default"/>
        <w:spacing w:before="240"/>
        <w:jc w:val="both"/>
        <w:rPr>
          <w:rFonts w:eastAsia="Times New Roman"/>
          <w:b/>
          <w:color w:val="000000"/>
          <w:sz w:val="22"/>
          <w:szCs w:val="22"/>
          <w:shd w:val="clear" w:color="auto" w:fill="auto"/>
        </w:rPr>
      </w:pPr>
      <w:r w:rsidRPr="007958D8" w:rsidR="00391F4E">
        <w:rPr>
          <w:sz w:val="22"/>
          <w:szCs w:val="22"/>
        </w:rPr>
        <w:t>H-Source Holdings Inc. is a technology company operating within the healthcare industry through its subsidiary, H-Source, Inc.  The Company has developed a transaction platform that provides a private, secure and trusted marketplace for member hospitals to buy/sell/transfer excess inventory supplies and capital equipment with each other.  Member hospitals can conduct secure transactions within Integrated Delivery Networks, Group Purchasing Organizations, the complete H-Source network or customize their own group hospitals using H-Source’s built-in filters. This network is specifically designed to reduce health care costs and medical product waste.  For more information, please visit http://h-source.com/.</w:t>
      </w:r>
    </w:p>
    <w:p w:rsidR="007714CE" w:rsidRPr="007958D8" w:rsidP="007714CE">
      <w:pPr>
        <w:pStyle w:val="Default"/>
        <w:keepNext/>
        <w:widowControl w:val="0"/>
        <w:spacing w:before="240"/>
        <w:rPr>
          <w:b/>
          <w:bCs/>
          <w:color w:val="000000"/>
          <w:sz w:val="22"/>
          <w:szCs w:val="22"/>
          <w:shd w:val="clear" w:color="auto" w:fill="auto"/>
        </w:rPr>
      </w:pPr>
      <w:r w:rsidRPr="007958D8">
        <w:rPr>
          <w:b/>
          <w:bCs/>
          <w:sz w:val="22"/>
          <w:szCs w:val="22"/>
        </w:rPr>
        <w:t xml:space="preserve">For further information, please contact: </w:t>
      </w:r>
    </w:p>
    <w:p w:rsidR="007714CE" w:rsidRPr="007958D8" w:rsidP="007714CE">
      <w:pPr>
        <w:pStyle w:val="Default"/>
        <w:spacing w:before="240"/>
        <w:rPr>
          <w:color w:val="000000"/>
          <w:sz w:val="22"/>
          <w:szCs w:val="22"/>
          <w:shd w:val="clear" w:color="auto" w:fill="auto"/>
        </w:rPr>
      </w:pPr>
      <w:r w:rsidRPr="007958D8">
        <w:rPr>
          <w:sz w:val="22"/>
          <w:szCs w:val="22"/>
        </w:rPr>
        <w:t xml:space="preserve">John Kupice, CEO and Director </w:t>
      </w:r>
    </w:p>
    <w:p w:rsidR="00D96EF7" w:rsidRPr="007958D8" w:rsidP="007714CE">
      <w:pPr>
        <w:pStyle w:val="Default"/>
        <w:rPr>
          <w:color w:val="000000"/>
          <w:sz w:val="22"/>
          <w:szCs w:val="22"/>
          <w:shd w:val="clear" w:color="auto" w:fill="auto"/>
        </w:rPr>
      </w:pPr>
      <w:r w:rsidRPr="007958D8">
        <w:rPr>
          <w:sz w:val="22"/>
          <w:szCs w:val="22"/>
        </w:rPr>
        <w:t>H-Source Holdings Ltd.</w:t>
      </w:r>
    </w:p>
    <w:p w:rsidR="007714CE" w:rsidRPr="007958D8" w:rsidP="007714CE">
      <w:pPr>
        <w:pStyle w:val="Default"/>
        <w:rPr>
          <w:color w:val="000000"/>
          <w:sz w:val="22"/>
          <w:szCs w:val="22"/>
          <w:shd w:val="clear" w:color="auto" w:fill="auto"/>
        </w:rPr>
      </w:pPr>
      <w:r w:rsidRPr="007958D8">
        <w:rPr>
          <w:sz w:val="22"/>
          <w:szCs w:val="22"/>
        </w:rPr>
        <w:t>Telephone: 1-888-900-4549</w:t>
      </w:r>
    </w:p>
    <w:p w:rsidR="007714CE" w:rsidP="007714CE">
      <w:pPr>
        <w:widowControl w:val="0"/>
        <w:autoSpaceDE w:val="0"/>
        <w:autoSpaceDN w:val="0"/>
        <w:adjustRightInd w:val="0"/>
        <w:rPr>
          <w:rFonts w:ascii="Times New Roman" w:hAnsi="Times New Roman" w:cs="Times New Roman"/>
          <w:color w:val="auto"/>
          <w:sz w:val="22"/>
          <w:szCs w:val="22"/>
          <w:shd w:val="clear" w:color="auto" w:fill="auto"/>
        </w:rPr>
      </w:pPr>
      <w:r w:rsidRPr="007E6DFE">
        <w:rPr>
          <w:rFonts w:ascii="Times New Roman" w:hAnsi="Times New Roman" w:cs="Times New Roman"/>
          <w:sz w:val="22"/>
          <w:szCs w:val="22"/>
        </w:rPr>
        <w:t>Email: jkupice@h-source.com</w:t>
      </w:r>
    </w:p>
    <w:p w:rsidR="009D3C9B" w:rsidP="007714CE">
      <w:pPr>
        <w:widowControl w:val="0"/>
        <w:autoSpaceDE w:val="0"/>
        <w:autoSpaceDN w:val="0"/>
        <w:adjustRightInd w:val="0"/>
        <w:rPr>
          <w:rFonts w:ascii="Times New Roman" w:hAnsi="Times New Roman" w:cs="Times New Roman"/>
          <w:color w:val="auto"/>
          <w:sz w:val="22"/>
          <w:szCs w:val="22"/>
          <w:shd w:val="clear" w:color="auto" w:fill="auto"/>
        </w:rPr>
      </w:pPr>
    </w:p>
    <w:p w:rsidR="009D3C9B" w:rsidP="007714CE">
      <w:pPr>
        <w:widowControl w:val="0"/>
        <w:autoSpaceDE w:val="0"/>
        <w:autoSpaceDN w:val="0"/>
        <w:adjustRightInd w:val="0"/>
        <w:rPr>
          <w:rFonts w:ascii="Times New Roman" w:hAnsi="Times New Roman" w:cs="Times New Roman"/>
          <w:color w:val="auto"/>
          <w:sz w:val="22"/>
          <w:szCs w:val="22"/>
          <w:shd w:val="clear" w:color="auto" w:fill="auto"/>
        </w:rPr>
      </w:pPr>
      <w:r>
        <w:rPr>
          <w:rFonts w:ascii="Times New Roman" w:hAnsi="Times New Roman" w:cs="Times New Roman"/>
          <w:sz w:val="22"/>
          <w:szCs w:val="22"/>
        </w:rPr>
        <w:t>or</w:t>
      </w:r>
    </w:p>
    <w:p w:rsidR="009D3C9B" w:rsidP="007714CE">
      <w:pPr>
        <w:widowControl w:val="0"/>
        <w:autoSpaceDE w:val="0"/>
        <w:autoSpaceDN w:val="0"/>
        <w:adjustRightInd w:val="0"/>
        <w:rPr>
          <w:rFonts w:ascii="Times New Roman" w:hAnsi="Times New Roman" w:cs="Times New Roman"/>
          <w:color w:val="auto"/>
          <w:sz w:val="22"/>
          <w:szCs w:val="22"/>
          <w:shd w:val="clear" w:color="auto" w:fill="auto"/>
        </w:rPr>
      </w:pPr>
    </w:p>
    <w:p w:rsidR="009D3C9B" w:rsidRPr="009D3C9B" w:rsidP="007714CE">
      <w:pPr>
        <w:widowControl w:val="0"/>
        <w:autoSpaceDE w:val="0"/>
        <w:autoSpaceDN w:val="0"/>
        <w:adjustRightInd w:val="0"/>
        <w:rPr>
          <w:rFonts w:ascii="Times New Roman" w:hAnsi="Times New Roman" w:cs="Times New Roman"/>
          <w:iCs/>
          <w:color w:val="auto"/>
          <w:sz w:val="22"/>
          <w:szCs w:val="22"/>
          <w:shd w:val="clear" w:color="auto" w:fill="auto"/>
        </w:rPr>
      </w:pPr>
      <w:r>
        <w:rPr>
          <w:rFonts w:ascii="Times New Roman" w:hAnsi="Times New Roman" w:cs="Times New Roman"/>
          <w:iCs/>
          <w:sz w:val="22"/>
          <w:szCs w:val="22"/>
        </w:rPr>
        <w:t>James Beesley</w:t>
        <w:br/>
        <w:t>Sequoia Partners Inc., investor relations</w:t>
        <w:br/>
        <w:t>Telephone: 604-682-4600</w:t>
        <w:br/>
        <w:t>Cell: 778-389-7715</w:t>
        <w:br/>
        <w:t>Email: james@sequoiapartners.ca</w:t>
      </w:r>
    </w:p>
    <w:p w:rsidR="00370C74" w:rsidRPr="007958D8" w:rsidP="007714CE">
      <w:pPr>
        <w:widowControl w:val="0"/>
        <w:autoSpaceDE w:val="0"/>
        <w:autoSpaceDN w:val="0"/>
        <w:adjustRightInd w:val="0"/>
        <w:spacing w:before="240"/>
        <w:jc w:val="both"/>
        <w:rPr>
          <w:rFonts w:ascii="Times New Roman" w:hAnsi="Times New Roman" w:cs="Times New Roman"/>
          <w:color w:val="auto"/>
          <w:sz w:val="21"/>
          <w:szCs w:val="21"/>
          <w:shd w:val="clear" w:color="auto" w:fill="auto"/>
        </w:rPr>
      </w:pPr>
      <w:r w:rsidRPr="007958D8" w:rsidR="00391F4E">
        <w:rPr>
          <w:rFonts w:ascii="Times New Roman" w:hAnsi="Times New Roman" w:cs="Times New Roman"/>
          <w:i/>
          <w:iCs/>
          <w:sz w:val="21"/>
          <w:szCs w:val="21"/>
        </w:rPr>
        <w:t>CAUTIONARY DISCLAIMER STATEMENT:  The Canadian Securities Exchange has not reviewed and does not accept responsibility for the adequacy or accuracy of the content of this news release</w:t>
      </w:r>
      <w:r w:rsidRPr="007958D8" w:rsidR="00391F4E">
        <w:rPr>
          <w:rFonts w:ascii="Times New Roman" w:hAnsi="Times New Roman" w:cs="Times New Roman"/>
          <w:sz w:val="21"/>
          <w:szCs w:val="21"/>
        </w:rPr>
        <w:t>.</w:t>
      </w:r>
    </w:p>
    <w:p w:rsidR="007714CE" w:rsidRPr="007958D8" w:rsidP="007714CE">
      <w:pPr>
        <w:widowControl w:val="0"/>
        <w:autoSpaceDE w:val="0"/>
        <w:autoSpaceDN w:val="0"/>
        <w:adjustRightInd w:val="0"/>
        <w:spacing w:before="240"/>
        <w:jc w:val="both"/>
        <w:rPr>
          <w:rFonts w:ascii="Times New Roman" w:hAnsi="Times New Roman" w:cs="Times New Roman"/>
          <w:i/>
          <w:color w:val="auto"/>
          <w:sz w:val="21"/>
          <w:szCs w:val="21"/>
          <w:shd w:val="clear" w:color="auto" w:fill="auto"/>
        </w:rPr>
      </w:pPr>
      <w:r w:rsidRPr="007958D8">
        <w:rPr>
          <w:rFonts w:ascii="Times New Roman" w:hAnsi="Times New Roman" w:cs="Times New Roman"/>
          <w:i/>
          <w:sz w:val="21"/>
          <w:szCs w:val="21"/>
        </w:rPr>
        <w:t xml:space="preserve">This news release contains forward-looking statements relating to the completion of the listing of the Company’s shares on the Canadian Securities Exchange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rsidR="007714CE" w:rsidRPr="007958D8" w:rsidP="007714CE">
      <w:pPr>
        <w:widowControl w:val="0"/>
        <w:autoSpaceDE w:val="0"/>
        <w:autoSpaceDN w:val="0"/>
        <w:adjustRightInd w:val="0"/>
        <w:spacing w:before="240"/>
        <w:jc w:val="both"/>
        <w:rPr>
          <w:rFonts w:ascii="Times New Roman" w:hAnsi="Times New Roman" w:cs="Times New Roman"/>
          <w:i/>
          <w:color w:val="auto"/>
          <w:sz w:val="21"/>
          <w:szCs w:val="21"/>
          <w:shd w:val="clear" w:color="auto" w:fill="auto"/>
        </w:rPr>
      </w:pPr>
      <w:r w:rsidRPr="007958D8">
        <w:rPr>
          <w:rFonts w:ascii="Times New Roman" w:hAnsi="Times New Roman" w:cs="Times New Roman"/>
          <w:i/>
          <w:sz w:val="21"/>
          <w:szCs w:val="21"/>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rsidR="007958D8" w:rsidRPr="007958D8">
      <w:pPr>
        <w:widowControl w:val="0"/>
        <w:autoSpaceDE w:val="0"/>
        <w:autoSpaceDN w:val="0"/>
        <w:adjustRightInd w:val="0"/>
        <w:spacing w:before="240"/>
        <w:jc w:val="both"/>
        <w:rPr>
          <w:rFonts w:ascii="Times New Roman" w:hAnsi="Times New Roman" w:cs="Times New Roman"/>
          <w:i/>
          <w:color w:val="auto"/>
          <w:sz w:val="21"/>
          <w:szCs w:val="21"/>
          <w:shd w:val="clear" w:color="auto" w:fill="auto"/>
        </w:rPr>
      </w:pPr>
    </w:p>
    <w:sectPr w:rsidSect="007958D8">
      <w:headerReference w:type="even" r:id="rId7"/>
      <w:headerReference w:type="default" r:id="rId8"/>
      <w:footerReference w:type="even" r:id="rId9"/>
      <w:footerReference w:type="default" r:id="rId10"/>
      <w:headerReference w:type="first" r:id="rId11"/>
      <w:footerReference w:type="first" r:id="rId12"/>
      <w:pgSz w:w="12240" w:h="15840" w:code="1"/>
      <w:pgMar w:top="864" w:right="1296" w:bottom="1152" w:left="1440"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1" w:rsidP="00820D0A">
    <w:pPr>
      <w:pStyle w:val="Footer"/>
      <w:rPr>
        <w:color w:val="auto"/>
        <w:shd w:val="clear" w:color="auto" w:fill="auto"/>
      </w:rPr>
    </w:pPr>
    <w:r>
      <w:fldChar w:fldCharType="begin"/>
    </w:r>
    <w:r>
      <w:rPr/>
      <w:instrText xml:space="preserve"> DOCVARIABLE RBRO_EasyID_Value \* MERGEFORMAT </w:instrText>
    </w:r>
    <w:r>
      <w:fldChar w:fldCharType="separate"/>
    </w:r>
    <w:r w:rsidRPr="00820D0A" w:rsidR="00820D0A">
      <w:rPr>
        <w:rStyle w:val="EasyID"/>
        <w:rFonts w:eastAsiaTheme="minorEastAsia"/>
      </w:rPr>
      <w:t>LEGAL_24467416.1</w:t>
    </w:r>
    <w:r w:rsidRPr="00820D0A" w:rsidR="00820D0A">
      <w:rPr>
        <w:rStyle w:val="EasyID"/>
        <w:rFonts w:eastAsiaTheme="minorEastAs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1" w:rsidP="00820D0A">
    <w:pPr>
      <w:pStyle w:val="Footer"/>
      <w:rPr>
        <w:color w:val="auto"/>
        <w:shd w:val="clear" w:color="auto" w:fill="auto"/>
      </w:rPr>
    </w:pPr>
    <w:r>
      <w:fldChar w:fldCharType="begin"/>
    </w:r>
    <w:r>
      <w:rPr/>
      <w:instrText xml:space="preserve"> DOCVARIABLE RBRO_EasyID_Value \* MERGEFORMAT </w:instrText>
    </w:r>
    <w:r>
      <w:fldChar w:fldCharType="separate"/>
    </w:r>
    <w:r w:rsidRPr="00820D0A" w:rsidR="00820D0A">
      <w:rPr>
        <w:rStyle w:val="EasyID"/>
        <w:rFonts w:eastAsiaTheme="minorEastAsia"/>
      </w:rPr>
      <w:t>LEGAL_24467416.1</w:t>
    </w:r>
    <w:r w:rsidRPr="00820D0A" w:rsidR="00820D0A">
      <w:rPr>
        <w:rStyle w:val="EasyID"/>
        <w:rFonts w:eastAsiaTheme="minorEastAs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1" w:rsidP="00820D0A">
    <w:pPr>
      <w:pStyle w:val="Footer"/>
      <w:rPr>
        <w:color w:val="auto"/>
        <w:shd w:val="clear" w:color="auto" w:fill="auto"/>
      </w:rPr>
    </w:pPr>
    <w:r>
      <w:fldChar w:fldCharType="begin"/>
    </w:r>
    <w:r>
      <w:rPr/>
      <w:instrText xml:space="preserve"> DOCVARIABLE RBRO_EasyID_Value \* MERGEFORMAT </w:instrText>
    </w:r>
    <w:r>
      <w:fldChar w:fldCharType="separate"/>
    </w:r>
    <w:r w:rsidRPr="00820D0A" w:rsidR="00820D0A">
      <w:rPr>
        <w:rStyle w:val="EasyID"/>
        <w:rFonts w:eastAsiaTheme="minorEastAsia"/>
      </w:rPr>
      <w:t>LEGAL_24467416.1</w:t>
    </w:r>
    <w:r w:rsidRPr="00820D0A" w:rsidR="00820D0A">
      <w:rPr>
        <w:rStyle w:val="EasyID"/>
        <w:rFonts w:eastAsiaTheme="minorEastAsia"/>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FE">
    <w:pPr>
      <w:pStyle w:val="Header"/>
      <w:rPr>
        <w:color w:val="auto"/>
        <w:shd w:val="clear" w:color="auto" w:fil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5D"/>
    <w:multiLevelType w:val="hybridMultilevel"/>
    <w:tmpl w:val="E71A9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characterSpacingControl w:val="doNotCompress"/>
  <w:doNotEmbedSmartTags/>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70C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74"/>
    <w:rPr>
      <w:color w:val="0563C1" w:themeColor="hyperlink"/>
      <w:u w:val="single"/>
    </w:rPr>
  </w:style>
  <w:style w:type="paragraph" w:styleId="NormalWeb">
    <w:name w:val="Normal (Web)"/>
    <w:basedOn w:val="Normal"/>
    <w:uiPriority w:val="99"/>
    <w:unhideWhenUsed/>
    <w:rsid w:val="00370C7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4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63"/>
    <w:rPr>
      <w:rFonts w:ascii="Lucida Grande" w:hAnsi="Lucida Grande" w:eastAsiaTheme="minorEastAsia" w:cs="Lucida Grande"/>
      <w:sz w:val="18"/>
      <w:szCs w:val="18"/>
    </w:rPr>
  </w:style>
  <w:style w:type="character" w:styleId="CommentReference">
    <w:name w:val="annotation reference"/>
    <w:basedOn w:val="DefaultParagraphFont"/>
    <w:uiPriority w:val="99"/>
    <w:semiHidden/>
    <w:unhideWhenUsed/>
    <w:rsid w:val="002E4A73"/>
    <w:rPr>
      <w:sz w:val="16"/>
      <w:szCs w:val="16"/>
    </w:rPr>
  </w:style>
  <w:style w:type="paragraph" w:styleId="CommentText">
    <w:name w:val="annotation text"/>
    <w:basedOn w:val="Normal"/>
    <w:link w:val="CommentTextChar"/>
    <w:uiPriority w:val="99"/>
    <w:semiHidden/>
    <w:unhideWhenUsed/>
    <w:rsid w:val="002E4A73"/>
    <w:rPr>
      <w:sz w:val="20"/>
      <w:szCs w:val="20"/>
    </w:rPr>
  </w:style>
  <w:style w:type="character" w:customStyle="1" w:styleId="CommentTextChar">
    <w:name w:val="Comment Text Char"/>
    <w:basedOn w:val="DefaultParagraphFont"/>
    <w:link w:val="CommentText"/>
    <w:uiPriority w:val="99"/>
    <w:semiHidden/>
    <w:rsid w:val="002E4A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4A73"/>
    <w:rPr>
      <w:b/>
      <w:bCs/>
    </w:rPr>
  </w:style>
  <w:style w:type="character" w:customStyle="1" w:styleId="CommentSubjectChar">
    <w:name w:val="Comment Subject Char"/>
    <w:basedOn w:val="CommentTextChar"/>
    <w:link w:val="CommentSubject"/>
    <w:uiPriority w:val="99"/>
    <w:semiHidden/>
    <w:rsid w:val="002E4A73"/>
    <w:rPr>
      <w:rFonts w:eastAsiaTheme="minorEastAsia"/>
      <w:b/>
      <w:bCs/>
      <w:sz w:val="20"/>
      <w:szCs w:val="20"/>
    </w:rPr>
  </w:style>
  <w:style w:type="paragraph" w:styleId="ListParagraph">
    <w:name w:val="List Paragraph"/>
    <w:basedOn w:val="Normal"/>
    <w:uiPriority w:val="34"/>
    <w:qFormat/>
    <w:rsid w:val="004C006D"/>
    <w:pPr>
      <w:ind w:left="720"/>
      <w:contextualSpacing/>
    </w:pPr>
  </w:style>
  <w:style w:type="character" w:styleId="FollowedHyperlink">
    <w:name w:val="FollowedHyperlink"/>
    <w:basedOn w:val="DefaultParagraphFont"/>
    <w:uiPriority w:val="99"/>
    <w:semiHidden/>
    <w:unhideWhenUsed/>
    <w:rsid w:val="00BC121B"/>
    <w:rPr>
      <w:color w:val="954F72" w:themeColor="followedHyperlink"/>
      <w:u w:val="single"/>
    </w:rPr>
  </w:style>
  <w:style w:type="character" w:customStyle="1" w:styleId="apple-converted-space">
    <w:name w:val="apple-converted-space"/>
    <w:basedOn w:val="DefaultParagraphFont"/>
    <w:rsid w:val="006D5247"/>
  </w:style>
  <w:style w:type="paragraph" w:styleId="Header">
    <w:name w:val="header"/>
    <w:basedOn w:val="Normal"/>
    <w:link w:val="HeaderChar"/>
    <w:unhideWhenUsed/>
    <w:rsid w:val="00E10371"/>
    <w:pPr>
      <w:tabs>
        <w:tab w:val="center" w:pos="4680"/>
        <w:tab w:val="right" w:pos="9360"/>
      </w:tabs>
    </w:pPr>
  </w:style>
  <w:style w:type="character" w:customStyle="1" w:styleId="HeaderChar">
    <w:name w:val="Header Char"/>
    <w:basedOn w:val="DefaultParagraphFont"/>
    <w:link w:val="Header"/>
    <w:rsid w:val="00E10371"/>
    <w:rPr>
      <w:rFonts w:eastAsiaTheme="minorEastAsia"/>
      <w:sz w:val="24"/>
      <w:szCs w:val="24"/>
    </w:rPr>
  </w:style>
  <w:style w:type="paragraph" w:styleId="Footer">
    <w:name w:val="footer"/>
    <w:basedOn w:val="Normal"/>
    <w:link w:val="FooterChar"/>
    <w:unhideWhenUsed/>
    <w:rsid w:val="00E10371"/>
    <w:pPr>
      <w:tabs>
        <w:tab w:val="center" w:pos="4680"/>
        <w:tab w:val="right" w:pos="9360"/>
      </w:tabs>
    </w:pPr>
  </w:style>
  <w:style w:type="character" w:customStyle="1" w:styleId="FooterChar">
    <w:name w:val="Footer Char"/>
    <w:basedOn w:val="DefaultParagraphFont"/>
    <w:link w:val="Footer"/>
    <w:rsid w:val="00E10371"/>
    <w:rPr>
      <w:rFonts w:eastAsiaTheme="minorEastAsia"/>
      <w:sz w:val="24"/>
      <w:szCs w:val="24"/>
    </w:rPr>
  </w:style>
  <w:style w:type="character" w:customStyle="1" w:styleId="EasyID">
    <w:name w:val="EasyID"/>
    <w:basedOn w:val="DefaultParagraphFont"/>
    <w:rsid w:val="00820D0A"/>
    <w:rPr>
      <w:rFonts w:ascii="Arial" w:eastAsia="Times New Roman" w:hAnsi="Arial" w:cs="Arial"/>
      <w:b w:val="0"/>
      <w:bCs w:val="0"/>
      <w:sz w:val="14"/>
      <w:szCs w:val="20"/>
      <w:lang w:val="en-CA" w:eastAsia="en-CA" w:bidi="ar-SA"/>
    </w:rPr>
  </w:style>
  <w:style w:type="paragraph" w:customStyle="1" w:styleId="Default">
    <w:name w:val="Default"/>
    <w:rsid w:val="00B17C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0E04"/>
    <w:pPr>
      <w:spacing w:after="0" w:line="240" w:lineRule="auto"/>
    </w:pPr>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2.png@01D0FABA.3DA68A50"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23F5-B88A-497C-AFF0-0797B2BC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3051</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2015-10-07T19:11:00Z</dcterms:modified>
</cp:coreProperties>
</file>